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7aa74a9573bcb456049cac5789f48c2dc794c1"/>
    <w:p>
      <w:pPr>
        <w:pStyle w:val="Heading1"/>
      </w:pPr>
      <w:r>
        <w:t xml:space="preserve">Инструкция по работе в партнёрской программе АВД МОТОРС</w:t>
      </w:r>
    </w:p>
    <w:p>
      <w:pPr>
        <w:pStyle w:val="FirstParagraph"/>
      </w:pPr>
      <w:r>
        <w:t xml:space="preserve">Партнёрская программа предназначена для отделов заказов, автосервисов, магазинов автозапчастей, специалистов по подбору запчастей и частных лиц, умеющих работать с электронными каталогами и интернет-магазином.</w:t>
      </w:r>
    </w:p>
    <w:p>
      <w:pPr>
        <w:pStyle w:val="BodyText"/>
      </w:pPr>
      <w:r>
        <w:t xml:space="preserve">Партнёр получает возможность использовать интернет-магазин АВД МОТОРС для работы со своими клиентами, контролировать их заказы и устанавливать собственную наценку.</w:t>
      </w:r>
    </w:p>
    <w:p>
      <w:r>
        <w:pict>
          <v:rect style="width:0;height:1.5pt" o:hralign="center" o:hrstd="t" o:hr="t"/>
        </w:pict>
      </w:r>
    </w:p>
    <w:bookmarkStart w:id="9" w:name="подключение-к-партнёрской-программе"/>
    <w:p>
      <w:pPr>
        <w:pStyle w:val="Heading2"/>
      </w:pPr>
      <w:r>
        <w:t xml:space="preserve">1. Подключение к партнёрской программе</w:t>
      </w:r>
    </w:p>
    <w:p>
      <w:pPr>
        <w:pStyle w:val="FirstParagraph"/>
      </w:pPr>
      <w:r>
        <w:t xml:space="preserve">Для начала работы необходимо:</w:t>
      </w:r>
    </w:p>
    <w:p>
      <w:pPr>
        <w:pStyle w:val="Compact"/>
        <w:numPr>
          <w:ilvl w:val="0"/>
          <w:numId w:val="1001"/>
        </w:numPr>
      </w:pPr>
      <w:r>
        <w:t xml:space="preserve">Зарегистрироваться на сайте</w:t>
      </w:r>
      <w:r>
        <w:t xml:space="preserve"> </w:t>
      </w:r>
      <w:r>
        <w:rPr>
          <w:b/>
          <w:bCs/>
        </w:rPr>
        <w:t xml:space="preserve">avdmotors.ru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Подать заявку на участие в партнёрской программе.</w:t>
      </w:r>
    </w:p>
    <w:p>
      <w:pPr>
        <w:pStyle w:val="Compact"/>
        <w:numPr>
          <w:ilvl w:val="0"/>
          <w:numId w:val="1001"/>
        </w:numPr>
      </w:pPr>
      <w:r>
        <w:t xml:space="preserve">Дождаться подтверждения подключения.</w:t>
      </w:r>
    </w:p>
    <w:p>
      <w:pPr>
        <w:pStyle w:val="Compact"/>
        <w:numPr>
          <w:ilvl w:val="0"/>
          <w:numId w:val="1001"/>
        </w:numPr>
      </w:pPr>
      <w:r>
        <w:t xml:space="preserve">После подключения перейти в</w:t>
      </w:r>
      <w:r>
        <w:t xml:space="preserve"> </w:t>
      </w:r>
      <w:r>
        <w:rPr>
          <w:b/>
          <w:bCs/>
        </w:rPr>
        <w:t xml:space="preserve">Панель администратора (ПА)</w:t>
      </w:r>
      <w:r>
        <w:t xml:space="preserve">.</w:t>
      </w:r>
    </w:p>
    <w:p>
      <w:pPr>
        <w:pStyle w:val="FirstParagraph"/>
      </w:pPr>
      <w:r>
        <w:t xml:space="preserve">В Панели администратора осуществляется основная работа партнёра со своими клиентами.</w:t>
      </w:r>
    </w:p>
    <w:p>
      <w:pPr>
        <w:pStyle w:val="BodyText"/>
      </w:pPr>
      <w:r>
        <w:t xml:space="preserve">Для участия в партнёрской программе не требуется открывать официальное представительство АВД МОТОРС, иметь отдельный склад или оформлять помещение под бренд АВД МОТОРС.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регистрация-клиентов"/>
    <w:p>
      <w:pPr>
        <w:pStyle w:val="Heading1"/>
      </w:pPr>
      <w:r>
        <w:t xml:space="preserve">2. Регистрация клиентов</w:t>
      </w:r>
    </w:p>
    <w:p>
      <w:pPr>
        <w:pStyle w:val="FirstParagraph"/>
      </w:pPr>
      <w:r>
        <w:t xml:space="preserve">Партнёр может создавать собственную клиентскую базу.</w:t>
      </w:r>
    </w:p>
    <w:p>
      <w:pPr>
        <w:pStyle w:val="BodyText"/>
      </w:pPr>
      <w:r>
        <w:t xml:space="preserve">Для добавления нового клиента:</w:t>
      </w:r>
    </w:p>
    <w:p>
      <w:pPr>
        <w:pStyle w:val="Compact"/>
        <w:numPr>
          <w:ilvl w:val="0"/>
          <w:numId w:val="1002"/>
        </w:numPr>
      </w:pPr>
      <w:r>
        <w:t xml:space="preserve">Перейдите в раздел работы с клиентами.</w:t>
      </w:r>
    </w:p>
    <w:p>
      <w:pPr>
        <w:pStyle w:val="Compact"/>
        <w:numPr>
          <w:ilvl w:val="0"/>
          <w:numId w:val="1002"/>
        </w:numPr>
      </w:pPr>
      <w:r>
        <w:t xml:space="preserve">Выберите</w:t>
      </w:r>
      <w:r>
        <w:t xml:space="preserve"> </w:t>
      </w:r>
      <w:r>
        <w:rPr>
          <w:b/>
          <w:bCs/>
        </w:rPr>
        <w:t xml:space="preserve">«Добавить/зарегистрировать клиента»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Укажите необходимые данные клиента.</w:t>
      </w:r>
    </w:p>
    <w:p>
      <w:pPr>
        <w:pStyle w:val="Compact"/>
        <w:numPr>
          <w:ilvl w:val="0"/>
          <w:numId w:val="1002"/>
        </w:numPr>
      </w:pPr>
      <w:r>
        <w:t xml:space="preserve">Сохраните регистрацию.</w:t>
      </w:r>
    </w:p>
    <w:p>
      <w:pPr>
        <w:pStyle w:val="FirstParagraph"/>
      </w:pPr>
      <w:r>
        <w:t xml:space="preserve">После регистрации клиент закрепляется за вашим партнёрским кабинетом.</w:t>
      </w:r>
    </w:p>
    <w:p>
      <w:pPr>
        <w:pStyle w:val="BodyText"/>
      </w:pPr>
      <w:r>
        <w:t xml:space="preserve">Клиент получает доступ к интернет-магазину и может самостоятельно:</w:t>
      </w:r>
    </w:p>
    <w:p>
      <w:pPr>
        <w:pStyle w:val="Compact"/>
        <w:numPr>
          <w:ilvl w:val="0"/>
          <w:numId w:val="1003"/>
        </w:numPr>
      </w:pPr>
      <w:r>
        <w:t xml:space="preserve">искать товары по артикулу;</w:t>
      </w:r>
    </w:p>
    <w:p>
      <w:pPr>
        <w:pStyle w:val="Compact"/>
        <w:numPr>
          <w:ilvl w:val="0"/>
          <w:numId w:val="1003"/>
        </w:numPr>
      </w:pPr>
      <w:r>
        <w:t xml:space="preserve">пользоваться электронными каталогами;</w:t>
      </w:r>
    </w:p>
    <w:p>
      <w:pPr>
        <w:pStyle w:val="Compact"/>
        <w:numPr>
          <w:ilvl w:val="0"/>
          <w:numId w:val="1003"/>
        </w:numPr>
      </w:pPr>
      <w:r>
        <w:t xml:space="preserve">осуществлять поиск по VIN;</w:t>
      </w:r>
    </w:p>
    <w:p>
      <w:pPr>
        <w:pStyle w:val="Compact"/>
        <w:numPr>
          <w:ilvl w:val="0"/>
          <w:numId w:val="1003"/>
        </w:numPr>
      </w:pPr>
      <w:r>
        <w:t xml:space="preserve">сравнивать предложения;</w:t>
      </w:r>
    </w:p>
    <w:p>
      <w:pPr>
        <w:pStyle w:val="Compact"/>
        <w:numPr>
          <w:ilvl w:val="0"/>
          <w:numId w:val="1003"/>
        </w:numPr>
      </w:pPr>
      <w:r>
        <w:t xml:space="preserve">добавлять товары в корзину;</w:t>
      </w:r>
    </w:p>
    <w:p>
      <w:pPr>
        <w:pStyle w:val="Compact"/>
        <w:numPr>
          <w:ilvl w:val="0"/>
          <w:numId w:val="1003"/>
        </w:numPr>
      </w:pPr>
      <w:r>
        <w:t xml:space="preserve">оформлять заказы;</w:t>
      </w:r>
    </w:p>
    <w:p>
      <w:pPr>
        <w:pStyle w:val="Compact"/>
        <w:numPr>
          <w:ilvl w:val="0"/>
          <w:numId w:val="1003"/>
        </w:numPr>
      </w:pPr>
      <w:r>
        <w:t xml:space="preserve">отслеживать состояние своих заказов.</w:t>
      </w:r>
    </w:p>
    <w:p>
      <w:pPr>
        <w:pStyle w:val="FirstParagraph"/>
      </w:pPr>
      <w:r>
        <w:t xml:space="preserve">При этом его заказы доступны партнёру для контроля через Панель администратора.</w:t>
      </w:r>
    </w:p>
    <w:p>
      <w:r>
        <w:pict>
          <v:rect style="width:0;height:1.5pt" o:hralign="center" o:hrstd="t" o:hr="t"/>
        </w:pict>
      </w:r>
    </w:p>
    <w:bookmarkEnd w:id="11"/>
    <w:bookmarkStart w:id="12" w:name="установка-наценки"/>
    <w:p>
      <w:pPr>
        <w:pStyle w:val="Heading1"/>
      </w:pPr>
      <w:r>
        <w:t xml:space="preserve">3. Установка наценки</w:t>
      </w:r>
    </w:p>
    <w:p>
      <w:pPr>
        <w:pStyle w:val="FirstParagraph"/>
      </w:pPr>
      <w:r>
        <w:t xml:space="preserve">Для каждого клиента партнёр может устанавливать свою наценку.</w:t>
      </w:r>
    </w:p>
    <w:p>
      <w:pPr>
        <w:pStyle w:val="BodyText"/>
      </w:pPr>
      <w:r>
        <w:t xml:space="preserve">Например:</w:t>
      </w:r>
    </w:p>
    <w:p>
      <w:pPr>
        <w:pStyle w:val="BodyText"/>
      </w:pPr>
      <w:r>
        <w:rPr>
          <w:b/>
          <w:bCs/>
        </w:rPr>
        <w:t xml:space="preserve">Цена АВД МОТОРС: 10 000 ₽</w:t>
      </w:r>
    </w:p>
    <w:p>
      <w:pPr>
        <w:pStyle w:val="BodyText"/>
      </w:pPr>
      <w:r>
        <w:t xml:space="preserve">Наценка партнёра:</w:t>
      </w:r>
      <w:r>
        <w:t xml:space="preserve"> </w:t>
      </w:r>
      <w:r>
        <w:rPr>
          <w:b/>
          <w:bCs/>
        </w:rPr>
        <w:t xml:space="preserve">10%</w:t>
      </w:r>
    </w:p>
    <w:p>
      <w:pPr>
        <w:pStyle w:val="BodyText"/>
      </w:pPr>
      <w:r>
        <w:t xml:space="preserve">Цена для клиента:</w:t>
      </w:r>
      <w:r>
        <w:t xml:space="preserve"> </w:t>
      </w:r>
      <w:r>
        <w:rPr>
          <w:b/>
          <w:bCs/>
        </w:rPr>
        <w:t xml:space="preserve">11 000 ₽</w:t>
      </w:r>
    </w:p>
    <w:p>
      <w:pPr>
        <w:pStyle w:val="BodyText"/>
      </w:pPr>
      <w:r>
        <w:t xml:space="preserve">Размер наценки партнёр определяет самостоятельно.</w:t>
      </w:r>
    </w:p>
    <w:p>
      <w:pPr>
        <w:pStyle w:val="BodyText"/>
      </w:pPr>
      <w:r>
        <w:t xml:space="preserve">Можно установить:</w:t>
      </w:r>
    </w:p>
    <w:p>
      <w:pPr>
        <w:pStyle w:val="Compact"/>
        <w:numPr>
          <w:ilvl w:val="0"/>
          <w:numId w:val="1004"/>
        </w:numPr>
      </w:pPr>
      <w:r>
        <w:t xml:space="preserve">общую наценку;</w:t>
      </w:r>
    </w:p>
    <w:p>
      <w:pPr>
        <w:pStyle w:val="Compact"/>
        <w:numPr>
          <w:ilvl w:val="0"/>
          <w:numId w:val="1004"/>
        </w:numPr>
      </w:pPr>
      <w:r>
        <w:t xml:space="preserve">индивидуальную наценку для отдельного клиента;</w:t>
      </w:r>
    </w:p>
    <w:p>
      <w:pPr>
        <w:pStyle w:val="Compact"/>
        <w:numPr>
          <w:ilvl w:val="0"/>
          <w:numId w:val="1004"/>
        </w:numPr>
      </w:pPr>
      <w:r>
        <w:t xml:space="preserve">наценку</w:t>
      </w:r>
      <w:r>
        <w:t xml:space="preserve"> </w:t>
      </w:r>
      <w:r>
        <w:rPr>
          <w:b/>
          <w:bCs/>
        </w:rPr>
        <w:t xml:space="preserve">0%</w:t>
      </w:r>
      <w:r>
        <w:t xml:space="preserve">, если дополнительная наценка не требуется.</w:t>
      </w:r>
    </w:p>
    <w:p>
      <w:pPr>
        <w:pStyle w:val="FirstParagraph"/>
      </w:pPr>
      <w:r>
        <w:t xml:space="preserve">Это позволяет предоставлять разным клиентам различные условия работы.</w:t>
      </w:r>
    </w:p>
    <w:p>
      <w:r>
        <w:pict>
          <v:rect style="width:0;height:1.5pt" o:hralign="center" o:hrstd="t" o:hr="t"/>
        </w:pict>
      </w:r>
    </w:p>
    <w:bookmarkEnd w:id="12"/>
    <w:bookmarkStart w:id="13" w:name="как-клиент-оформляет-заказ"/>
    <w:p>
      <w:pPr>
        <w:pStyle w:val="Heading1"/>
      </w:pPr>
      <w:r>
        <w:t xml:space="preserve">4. Как клиент оформляет заказ</w:t>
      </w:r>
    </w:p>
    <w:p>
      <w:pPr>
        <w:pStyle w:val="FirstParagraph"/>
      </w:pPr>
      <w:r>
        <w:t xml:space="preserve">Клиент входит на сайт</w:t>
      </w:r>
      <w:r>
        <w:t xml:space="preserve"> </w:t>
      </w:r>
      <w:r>
        <w:rPr>
          <w:b/>
          <w:bCs/>
        </w:rPr>
        <w:t xml:space="preserve">avdmotors.ru</w:t>
      </w:r>
      <w:r>
        <w:t xml:space="preserve"> </w:t>
      </w:r>
      <w:r>
        <w:t xml:space="preserve">под своей учётной записью.</w:t>
      </w:r>
    </w:p>
    <w:p>
      <w:pPr>
        <w:pStyle w:val="BodyText"/>
      </w:pPr>
      <w:r>
        <w:t xml:space="preserve">Далее он:</w:t>
      </w:r>
    </w:p>
    <w:p>
      <w:pPr>
        <w:pStyle w:val="Compact"/>
        <w:numPr>
          <w:ilvl w:val="0"/>
          <w:numId w:val="1005"/>
        </w:numPr>
      </w:pPr>
      <w:r>
        <w:t xml:space="preserve">Находит необходимую деталь.</w:t>
      </w:r>
    </w:p>
    <w:p>
      <w:pPr>
        <w:pStyle w:val="Compact"/>
        <w:numPr>
          <w:ilvl w:val="0"/>
          <w:numId w:val="1005"/>
        </w:numPr>
      </w:pPr>
      <w:r>
        <w:t xml:space="preserve">Выбирает предложение.</w:t>
      </w:r>
    </w:p>
    <w:p>
      <w:pPr>
        <w:pStyle w:val="Compact"/>
        <w:numPr>
          <w:ilvl w:val="0"/>
          <w:numId w:val="1005"/>
        </w:numPr>
      </w:pPr>
      <w:r>
        <w:t xml:space="preserve">Добавляет товар в корзину.</w:t>
      </w:r>
    </w:p>
    <w:p>
      <w:pPr>
        <w:pStyle w:val="Compact"/>
        <w:numPr>
          <w:ilvl w:val="0"/>
          <w:numId w:val="1005"/>
        </w:numPr>
      </w:pPr>
      <w:r>
        <w:t xml:space="preserve">Оформляет заказ.</w:t>
      </w:r>
    </w:p>
    <w:p>
      <w:pPr>
        <w:pStyle w:val="FirstParagraph"/>
      </w:pPr>
      <w:r>
        <w:t xml:space="preserve">Поскольку клиент закреплён за партнёром, информация о его заказе становится доступна партнёру в Панели администратора.</w:t>
      </w:r>
    </w:p>
    <w:p>
      <w:pPr>
        <w:pStyle w:val="BodyText"/>
      </w:pPr>
      <w:r>
        <w:t xml:space="preserve">После того как партнёр настроит функцию</w:t>
      </w:r>
      <w:r>
        <w:t xml:space="preserve"> </w:t>
      </w:r>
      <w:r>
        <w:rPr>
          <w:b/>
          <w:bCs/>
        </w:rPr>
        <w:t xml:space="preserve">автоматической отправки заказов</w:t>
      </w:r>
      <w:r>
        <w:t xml:space="preserve">, оформленные клиентами заказы могут автоматически передаваться в работу АВД МОТОРС.</w:t>
      </w:r>
    </w:p>
    <w:p>
      <w:pPr>
        <w:pStyle w:val="BodyText"/>
      </w:pPr>
      <w:r>
        <w:t xml:space="preserve">Партнёру не требуется вручную переносить или подтверждать каждый заказ клиента из сообщений, электронной почты или других источников.</w:t>
      </w:r>
    </w:p>
    <w:p>
      <w:pPr>
        <w:pStyle w:val="BodyText"/>
      </w:pPr>
      <w:r>
        <w:t xml:space="preserve">До включения автоматической отправки партнёр может самостоятельно контролировать и отправлять заказы в работу через Панель администратора.</w:t>
      </w:r>
    </w:p>
    <w:p>
      <w:r>
        <w:pict>
          <v:rect style="width:0;height:1.5pt" o:hralign="center" o:hrstd="t" o:hr="t"/>
        </w:pict>
      </w:r>
    </w:p>
    <w:bookmarkEnd w:id="13"/>
    <w:bookmarkStart w:id="14" w:name="работа-партнёра-с-заказами"/>
    <w:p>
      <w:pPr>
        <w:pStyle w:val="Heading1"/>
      </w:pPr>
      <w:r>
        <w:t xml:space="preserve">5. Работа партнёра с заказами</w:t>
      </w:r>
    </w:p>
    <w:p>
      <w:pPr>
        <w:pStyle w:val="FirstParagraph"/>
      </w:pPr>
      <w:r>
        <w:t xml:space="preserve">Все заказы закреплённых клиентов отображаются в Панели администратора.</w:t>
      </w:r>
    </w:p>
    <w:p>
      <w:pPr>
        <w:pStyle w:val="BodyText"/>
      </w:pPr>
      <w:r>
        <w:t xml:space="preserve">Партнёр может контролировать:</w:t>
      </w:r>
    </w:p>
    <w:p>
      <w:pPr>
        <w:pStyle w:val="Compact"/>
        <w:numPr>
          <w:ilvl w:val="0"/>
          <w:numId w:val="1006"/>
        </w:numPr>
      </w:pPr>
      <w:r>
        <w:t xml:space="preserve">клиента;</w:t>
      </w:r>
    </w:p>
    <w:p>
      <w:pPr>
        <w:pStyle w:val="Compact"/>
        <w:numPr>
          <w:ilvl w:val="0"/>
          <w:numId w:val="1006"/>
        </w:numPr>
      </w:pPr>
      <w:r>
        <w:t xml:space="preserve">номер заказа;</w:t>
      </w:r>
    </w:p>
    <w:p>
      <w:pPr>
        <w:pStyle w:val="Compact"/>
        <w:numPr>
          <w:ilvl w:val="0"/>
          <w:numId w:val="1006"/>
        </w:numPr>
      </w:pPr>
      <w:r>
        <w:t xml:space="preserve">дату заказа;</w:t>
      </w:r>
    </w:p>
    <w:p>
      <w:pPr>
        <w:pStyle w:val="Compact"/>
        <w:numPr>
          <w:ilvl w:val="0"/>
          <w:numId w:val="1006"/>
        </w:numPr>
      </w:pPr>
      <w:r>
        <w:t xml:space="preserve">артикул;</w:t>
      </w:r>
    </w:p>
    <w:p>
      <w:pPr>
        <w:pStyle w:val="Compact"/>
        <w:numPr>
          <w:ilvl w:val="0"/>
          <w:numId w:val="1006"/>
        </w:numPr>
      </w:pPr>
      <w:r>
        <w:t xml:space="preserve">бренд;</w:t>
      </w:r>
    </w:p>
    <w:p>
      <w:pPr>
        <w:pStyle w:val="Compact"/>
        <w:numPr>
          <w:ilvl w:val="0"/>
          <w:numId w:val="1006"/>
        </w:numPr>
      </w:pPr>
      <w:r>
        <w:t xml:space="preserve">количество;</w:t>
      </w:r>
    </w:p>
    <w:p>
      <w:pPr>
        <w:pStyle w:val="Compact"/>
        <w:numPr>
          <w:ilvl w:val="0"/>
          <w:numId w:val="1006"/>
        </w:numPr>
      </w:pPr>
      <w:r>
        <w:t xml:space="preserve">стоимость;</w:t>
      </w:r>
    </w:p>
    <w:p>
      <w:pPr>
        <w:pStyle w:val="Compact"/>
        <w:numPr>
          <w:ilvl w:val="0"/>
          <w:numId w:val="1006"/>
        </w:numPr>
      </w:pPr>
      <w:r>
        <w:t xml:space="preserve">текущий статус;</w:t>
      </w:r>
    </w:p>
    <w:p>
      <w:pPr>
        <w:pStyle w:val="Compact"/>
        <w:numPr>
          <w:ilvl w:val="0"/>
          <w:numId w:val="1006"/>
        </w:numPr>
      </w:pPr>
      <w:r>
        <w:t xml:space="preserve">поступление товара;</w:t>
      </w:r>
    </w:p>
    <w:p>
      <w:pPr>
        <w:pStyle w:val="Compact"/>
        <w:numPr>
          <w:ilvl w:val="0"/>
          <w:numId w:val="1006"/>
        </w:numPr>
      </w:pPr>
      <w:r>
        <w:t xml:space="preserve">исполнение заказа.</w:t>
      </w:r>
    </w:p>
    <w:p>
      <w:pPr>
        <w:pStyle w:val="FirstParagraph"/>
      </w:pPr>
      <w:r>
        <w:t xml:space="preserve">Если настроена автоматическая отправка заказов, система самостоятельно передаёт новые заказы клиентов в работу согласно установленным партнёром настройкам.</w:t>
      </w:r>
    </w:p>
    <w:p>
      <w:pPr>
        <w:pStyle w:val="BodyText"/>
      </w:pPr>
      <w:r>
        <w:t xml:space="preserve">Это позволяет работать одновременно с большим количеством клиентов без необходимости вручную обрабатывать каждый заказ.</w:t>
      </w:r>
    </w:p>
    <w:p>
      <w:r>
        <w:pict>
          <v:rect style="width:0;height:1.5pt" o:hralign="center" o:hrstd="t" o:hr="t"/>
        </w:pict>
      </w:r>
    </w:p>
    <w:bookmarkEnd w:id="14"/>
    <w:bookmarkStart w:id="15" w:name="статусы-заказов"/>
    <w:p>
      <w:pPr>
        <w:pStyle w:val="Heading1"/>
      </w:pPr>
      <w:r>
        <w:t xml:space="preserve">6. Статусы заказов</w:t>
      </w:r>
    </w:p>
    <w:p>
      <w:pPr>
        <w:pStyle w:val="FirstParagraph"/>
      </w:pPr>
      <w:r>
        <w:t xml:space="preserve">По заказу отображается его текущее состояние.</w:t>
      </w:r>
    </w:p>
    <w:p>
      <w:pPr>
        <w:pStyle w:val="BodyText"/>
      </w:pPr>
      <w:r>
        <w:t xml:space="preserve">В зависимости от этапа обработки заказ может иметь соответствующий статус, например:</w:t>
      </w:r>
    </w:p>
    <w:p>
      <w:pPr>
        <w:pStyle w:val="Compact"/>
        <w:numPr>
          <w:ilvl w:val="0"/>
          <w:numId w:val="1007"/>
        </w:numPr>
      </w:pPr>
      <w:r>
        <w:t xml:space="preserve">ожидает обработки;</w:t>
      </w:r>
    </w:p>
    <w:p>
      <w:pPr>
        <w:pStyle w:val="Compact"/>
        <w:numPr>
          <w:ilvl w:val="0"/>
          <w:numId w:val="1007"/>
        </w:numPr>
      </w:pPr>
      <w:r>
        <w:t xml:space="preserve">в работе;</w:t>
      </w:r>
    </w:p>
    <w:p>
      <w:pPr>
        <w:pStyle w:val="Compact"/>
        <w:numPr>
          <w:ilvl w:val="0"/>
          <w:numId w:val="1007"/>
        </w:numPr>
      </w:pPr>
      <w:r>
        <w:t xml:space="preserve">заказан поставщику;</w:t>
      </w:r>
    </w:p>
    <w:p>
      <w:pPr>
        <w:pStyle w:val="Compact"/>
        <w:numPr>
          <w:ilvl w:val="0"/>
          <w:numId w:val="1007"/>
        </w:numPr>
      </w:pPr>
      <w:r>
        <w:t xml:space="preserve">ожидает оплаты;</w:t>
      </w:r>
    </w:p>
    <w:p>
      <w:pPr>
        <w:pStyle w:val="Compact"/>
        <w:numPr>
          <w:ilvl w:val="0"/>
          <w:numId w:val="1007"/>
        </w:numPr>
      </w:pPr>
      <w:r>
        <w:t xml:space="preserve">отправлен;</w:t>
      </w:r>
    </w:p>
    <w:p>
      <w:pPr>
        <w:pStyle w:val="Compact"/>
        <w:numPr>
          <w:ilvl w:val="0"/>
          <w:numId w:val="1007"/>
        </w:numPr>
      </w:pPr>
      <w:r>
        <w:t xml:space="preserve">готов к выдаче;</w:t>
      </w:r>
    </w:p>
    <w:p>
      <w:pPr>
        <w:pStyle w:val="Compact"/>
        <w:numPr>
          <w:ilvl w:val="0"/>
          <w:numId w:val="1007"/>
        </w:numPr>
      </w:pPr>
      <w:r>
        <w:t xml:space="preserve">выдан;</w:t>
      </w:r>
    </w:p>
    <w:p>
      <w:pPr>
        <w:pStyle w:val="Compact"/>
        <w:numPr>
          <w:ilvl w:val="0"/>
          <w:numId w:val="1007"/>
        </w:numPr>
      </w:pPr>
      <w:r>
        <w:t xml:space="preserve">отказ.</w:t>
      </w:r>
    </w:p>
    <w:p>
      <w:pPr>
        <w:pStyle w:val="FirstParagraph"/>
      </w:pPr>
      <w:r>
        <w:t xml:space="preserve">Изменение статусов позволяет партнёру и клиенту видеть фактическое состояние каждой позиции заказа.</w:t>
      </w:r>
    </w:p>
    <w:p>
      <w:r>
        <w:pict>
          <v:rect style="width:0;height:1.5pt" o:hralign="center" o:hrstd="t" o:hr="t"/>
        </w:pict>
      </w:r>
    </w:p>
    <w:bookmarkEnd w:id="15"/>
    <w:bookmarkStart w:id="16" w:name="контроль-заказов-клиентов"/>
    <w:p>
      <w:pPr>
        <w:pStyle w:val="Heading1"/>
      </w:pPr>
      <w:r>
        <w:t xml:space="preserve">7. Контроль заказов клиентов</w:t>
      </w:r>
    </w:p>
    <w:p>
      <w:pPr>
        <w:pStyle w:val="FirstParagraph"/>
      </w:pPr>
      <w:r>
        <w:t xml:space="preserve">Партнёр может самостоятельно контролировать заказы своей клиентской базы.</w:t>
      </w:r>
    </w:p>
    <w:p>
      <w:pPr>
        <w:pStyle w:val="BodyText"/>
      </w:pPr>
      <w:r>
        <w:t xml:space="preserve">В Панели администратора можно определить:</w:t>
      </w:r>
    </w:p>
    <w:p>
      <w:pPr>
        <w:pStyle w:val="Compact"/>
        <w:numPr>
          <w:ilvl w:val="0"/>
          <w:numId w:val="1008"/>
        </w:numPr>
      </w:pPr>
      <w:r>
        <w:t xml:space="preserve">какой клиент сделал заказ;</w:t>
      </w:r>
    </w:p>
    <w:p>
      <w:pPr>
        <w:pStyle w:val="Compact"/>
        <w:numPr>
          <w:ilvl w:val="0"/>
          <w:numId w:val="1008"/>
        </w:numPr>
      </w:pPr>
      <w:r>
        <w:t xml:space="preserve">что именно заказано;</w:t>
      </w:r>
    </w:p>
    <w:p>
      <w:pPr>
        <w:pStyle w:val="Compact"/>
        <w:numPr>
          <w:ilvl w:val="0"/>
          <w:numId w:val="1008"/>
        </w:numPr>
      </w:pPr>
      <w:r>
        <w:t xml:space="preserve">на какую сумму;</w:t>
      </w:r>
    </w:p>
    <w:p>
      <w:pPr>
        <w:pStyle w:val="Compact"/>
        <w:numPr>
          <w:ilvl w:val="0"/>
          <w:numId w:val="1008"/>
        </w:numPr>
      </w:pPr>
      <w:r>
        <w:t xml:space="preserve">какие позиции находятся в работе;</w:t>
      </w:r>
    </w:p>
    <w:p>
      <w:pPr>
        <w:pStyle w:val="Compact"/>
        <w:numPr>
          <w:ilvl w:val="0"/>
          <w:numId w:val="1008"/>
        </w:numPr>
      </w:pPr>
      <w:r>
        <w:t xml:space="preserve">какие позиции поступили;</w:t>
      </w:r>
    </w:p>
    <w:p>
      <w:pPr>
        <w:pStyle w:val="Compact"/>
        <w:numPr>
          <w:ilvl w:val="0"/>
          <w:numId w:val="1008"/>
        </w:numPr>
      </w:pPr>
      <w:r>
        <w:t xml:space="preserve">какие позиции были отменены или получили отказ;</w:t>
      </w:r>
    </w:p>
    <w:p>
      <w:pPr>
        <w:pStyle w:val="Compact"/>
        <w:numPr>
          <w:ilvl w:val="0"/>
          <w:numId w:val="1008"/>
        </w:numPr>
      </w:pPr>
      <w:r>
        <w:t xml:space="preserve">какие товары готовы к выдаче.</w:t>
      </w:r>
    </w:p>
    <w:p>
      <w:pPr>
        <w:pStyle w:val="FirstParagraph"/>
      </w:pPr>
      <w:r>
        <w:t xml:space="preserve">При настроенной автоматической отправке партнёр может сосредоточиться на контроле заказов, не занимаясь их ручной передачей в работу.</w:t>
      </w:r>
    </w:p>
    <w:p>
      <w:pPr>
        <w:pStyle w:val="BodyText"/>
      </w:pPr>
      <w:r>
        <w:t xml:space="preserve">Таким образом, партнёру не требуется отдельно вести таблицу заказов каждого клиента.</w:t>
      </w:r>
    </w:p>
    <w:p>
      <w:r>
        <w:pict>
          <v:rect style="width:0;height:1.5pt" o:hralign="center" o:hrstd="t" o:hr="t"/>
        </w:pict>
      </w:r>
    </w:p>
    <w:bookmarkEnd w:id="16"/>
    <w:bookmarkStart w:id="17" w:name="баланс-клиента-и-приём-оплаты"/>
    <w:p>
      <w:pPr>
        <w:pStyle w:val="Heading1"/>
      </w:pPr>
      <w:r>
        <w:t xml:space="preserve">8. Баланс клиента и приём оплаты</w:t>
      </w:r>
    </w:p>
    <w:p>
      <w:pPr>
        <w:pStyle w:val="FirstParagraph"/>
      </w:pPr>
      <w:r>
        <w:t xml:space="preserve">В системе предусмотрено ведение баланса каждого клиента.</w:t>
      </w:r>
    </w:p>
    <w:p>
      <w:pPr>
        <w:pStyle w:val="BodyText"/>
      </w:pPr>
      <w:r>
        <w:t xml:space="preserve">Партнёр может контролировать:</w:t>
      </w:r>
    </w:p>
    <w:p>
      <w:pPr>
        <w:pStyle w:val="Compact"/>
        <w:numPr>
          <w:ilvl w:val="0"/>
          <w:numId w:val="1009"/>
        </w:numPr>
      </w:pPr>
      <w:r>
        <w:t xml:space="preserve">поступление денежных средств;</w:t>
      </w:r>
    </w:p>
    <w:p>
      <w:pPr>
        <w:pStyle w:val="Compact"/>
        <w:numPr>
          <w:ilvl w:val="0"/>
          <w:numId w:val="1009"/>
        </w:numPr>
      </w:pPr>
      <w:r>
        <w:t xml:space="preserve">списания по заказам;</w:t>
      </w:r>
    </w:p>
    <w:p>
      <w:pPr>
        <w:pStyle w:val="Compact"/>
        <w:numPr>
          <w:ilvl w:val="0"/>
          <w:numId w:val="1009"/>
        </w:numPr>
      </w:pPr>
      <w:r>
        <w:t xml:space="preserve">текущий баланс клиента;</w:t>
      </w:r>
    </w:p>
    <w:p>
      <w:pPr>
        <w:pStyle w:val="Compact"/>
        <w:numPr>
          <w:ilvl w:val="0"/>
          <w:numId w:val="1009"/>
        </w:numPr>
      </w:pPr>
      <w:r>
        <w:t xml:space="preserve">задолженность или остаток средств;</w:t>
      </w:r>
    </w:p>
    <w:p>
      <w:pPr>
        <w:pStyle w:val="Compact"/>
        <w:numPr>
          <w:ilvl w:val="0"/>
          <w:numId w:val="1009"/>
        </w:numPr>
      </w:pPr>
      <w:r>
        <w:t xml:space="preserve">взаиморасчёты по заказам.</w:t>
      </w:r>
    </w:p>
    <w:p>
      <w:pPr>
        <w:pStyle w:val="FirstParagraph"/>
      </w:pPr>
      <w:r>
        <w:t xml:space="preserve">Также партнёр может подключить</w:t>
      </w:r>
      <w:r>
        <w:t xml:space="preserve"> </w:t>
      </w:r>
      <w:r>
        <w:rPr>
          <w:b/>
          <w:bCs/>
        </w:rPr>
        <w:t xml:space="preserve">интернет-эквайринг</w:t>
      </w:r>
      <w:r>
        <w:t xml:space="preserve">, чтобы его клиенты могли оплачивать заказы банковской картой непосредственно через интернет-магазин.</w:t>
      </w:r>
    </w:p>
    <w:p>
      <w:pPr>
        <w:pStyle w:val="BodyText"/>
      </w:pPr>
      <w:r>
        <w:t xml:space="preserve">Для подключения эквайринга партнёру необходимо открыть расчётный счёт в</w:t>
      </w:r>
      <w:r>
        <w:t xml:space="preserve"> </w:t>
      </w:r>
      <w:r>
        <w:rPr>
          <w:b/>
          <w:bCs/>
        </w:rPr>
        <w:t xml:space="preserve">Альфа-Банке</w:t>
      </w:r>
      <w:r>
        <w:t xml:space="preserve"> </w:t>
      </w:r>
      <w:r>
        <w:t xml:space="preserve">и подключить соответствующий банковский сервис.</w:t>
      </w:r>
    </w:p>
    <w:p>
      <w:pPr>
        <w:pStyle w:val="BodyText"/>
      </w:pPr>
      <w:r>
        <w:t xml:space="preserve">После подключения оплаты могут автоматически учитываться на балансе клиента, что сокращает объём ручной работы при ведении взаиморасчётов.</w:t>
      </w:r>
    </w:p>
    <w:p>
      <w:r>
        <w:pict>
          <v:rect style="width:0;height:1.5pt" o:hralign="center" o:hrstd="t" o:hr="t"/>
        </w:pict>
      </w:r>
    </w:p>
    <w:bookmarkEnd w:id="17"/>
    <w:bookmarkStart w:id="18" w:name="работа-с-документами-и-интеграция-с-1с"/>
    <w:p>
      <w:pPr>
        <w:pStyle w:val="Heading1"/>
      </w:pPr>
      <w:r>
        <w:t xml:space="preserve">9. Работа с документами и интеграция с 1С</w:t>
      </w:r>
    </w:p>
    <w:p>
      <w:pPr>
        <w:pStyle w:val="FirstParagraph"/>
      </w:pPr>
      <w:r>
        <w:t xml:space="preserve">Партнёр может работать с документами по заказам своих клиентов через Панель администратора.</w:t>
      </w:r>
    </w:p>
    <w:p>
      <w:pPr>
        <w:pStyle w:val="BodyText"/>
      </w:pPr>
      <w:r>
        <w:t xml:space="preserve">Кроме того, предусмотрена возможность интеграции собственной системы</w:t>
      </w:r>
      <w:r>
        <w:t xml:space="preserve"> </w:t>
      </w:r>
      <w:r>
        <w:rPr>
          <w:b/>
          <w:bCs/>
        </w:rPr>
        <w:t xml:space="preserve">1С</w:t>
      </w:r>
      <w:r>
        <w:t xml:space="preserve"> </w:t>
      </w:r>
      <w:r>
        <w:t xml:space="preserve">партнёра с АВД МОТОРС посредством веб-сервиса.</w:t>
      </w:r>
    </w:p>
    <w:p>
      <w:pPr>
        <w:pStyle w:val="BodyText"/>
      </w:pPr>
      <w:r>
        <w:t xml:space="preserve">Интеграция позволяет автоматизировать обмен информацией между системой партнёра и АВД МОТОРС и использовать данные и документы в своей учётной системе.</w:t>
      </w:r>
    </w:p>
    <w:p>
      <w:pPr>
        <w:pStyle w:val="BodyText"/>
      </w:pPr>
      <w:r>
        <w:t xml:space="preserve">Через веб-сервис может быть организована работа с:</w:t>
      </w:r>
    </w:p>
    <w:p>
      <w:pPr>
        <w:pStyle w:val="Compact"/>
        <w:numPr>
          <w:ilvl w:val="0"/>
          <w:numId w:val="1010"/>
        </w:numPr>
      </w:pPr>
      <w:r>
        <w:t xml:space="preserve">клиентами;</w:t>
      </w:r>
    </w:p>
    <w:p>
      <w:pPr>
        <w:pStyle w:val="Compact"/>
        <w:numPr>
          <w:ilvl w:val="0"/>
          <w:numId w:val="1010"/>
        </w:numPr>
      </w:pPr>
      <w:r>
        <w:t xml:space="preserve">заказами;</w:t>
      </w:r>
    </w:p>
    <w:p>
      <w:pPr>
        <w:pStyle w:val="Compact"/>
        <w:numPr>
          <w:ilvl w:val="0"/>
          <w:numId w:val="1010"/>
        </w:numPr>
      </w:pPr>
      <w:r>
        <w:t xml:space="preserve">статусами заказов;</w:t>
      </w:r>
    </w:p>
    <w:p>
      <w:pPr>
        <w:pStyle w:val="Compact"/>
        <w:numPr>
          <w:ilvl w:val="0"/>
          <w:numId w:val="1010"/>
        </w:numPr>
      </w:pPr>
      <w:r>
        <w:t xml:space="preserve">балансами;</w:t>
      </w:r>
    </w:p>
    <w:p>
      <w:pPr>
        <w:pStyle w:val="Compact"/>
        <w:numPr>
          <w:ilvl w:val="0"/>
          <w:numId w:val="1010"/>
        </w:numPr>
      </w:pPr>
      <w:r>
        <w:t xml:space="preserve">документами;</w:t>
      </w:r>
    </w:p>
    <w:p>
      <w:pPr>
        <w:pStyle w:val="Compact"/>
        <w:numPr>
          <w:ilvl w:val="0"/>
          <w:numId w:val="1010"/>
        </w:numPr>
      </w:pPr>
      <w:r>
        <w:t xml:space="preserve">другими доступными данными системы.</w:t>
      </w:r>
    </w:p>
    <w:p>
      <w:pPr>
        <w:pStyle w:val="FirstParagraph"/>
      </w:pPr>
      <w:r>
        <w:t xml:space="preserve">Подробная инструкция по подключению и работе с веб-сервисом размещена здесь:</w:t>
      </w:r>
    </w:p>
    <w:p>
      <w:pPr>
        <w:pStyle w:val="BodyText"/>
      </w:pPr>
      <w:r>
        <w:rPr>
          <w:b/>
          <w:bCs/>
        </w:rPr>
        <w:t xml:space="preserve">https://www.avdmotors.ru/p/web-service-dilerskij</w:t>
      </w:r>
    </w:p>
    <w:p>
      <w:pPr>
        <w:pStyle w:val="BodyText"/>
      </w:pPr>
      <w:r>
        <w:t xml:space="preserve">Это особенно удобно для магазинов, сервисов и отделов заказов, которые уже ведут свою деятельность в 1С и не хотят вручную переносить информацию между системами.</w:t>
      </w:r>
    </w:p>
    <w:p>
      <w:r>
        <w:pict>
          <v:rect style="width:0;height:1.5pt" o:hralign="center" o:hrstd="t" o:hr="t"/>
        </w:pict>
      </w:r>
    </w:p>
    <w:bookmarkEnd w:id="18"/>
    <w:bookmarkStart w:id="19" w:name="вопросы-по-заказам"/>
    <w:p>
      <w:pPr>
        <w:pStyle w:val="Heading1"/>
      </w:pPr>
      <w:r>
        <w:t xml:space="preserve">10. Вопросы по заказам</w:t>
      </w:r>
    </w:p>
    <w:p>
      <w:pPr>
        <w:pStyle w:val="FirstParagraph"/>
      </w:pPr>
      <w:r>
        <w:t xml:space="preserve">Вопросы клиентов по заказам поступают</w:t>
      </w:r>
      <w:r>
        <w:t xml:space="preserve"> </w:t>
      </w:r>
      <w:r>
        <w:rPr>
          <w:b/>
          <w:bCs/>
        </w:rPr>
        <w:t xml:space="preserve">непосредственно специалистам АВД МОТОРС</w:t>
      </w:r>
      <w:r>
        <w:t xml:space="preserve">.</w:t>
      </w:r>
    </w:p>
    <w:p>
      <w:pPr>
        <w:pStyle w:val="BodyText"/>
      </w:pPr>
      <w:r>
        <w:t xml:space="preserve">Клиенту не требуется самостоятельно определять, кому именно необходимо направить обращение.</w:t>
      </w:r>
    </w:p>
    <w:p>
      <w:pPr>
        <w:pStyle w:val="BodyText"/>
      </w:pPr>
      <w:r>
        <w:t xml:space="preserve">Наши специалисты рассматривают поступивший вопрос.</w:t>
      </w:r>
    </w:p>
    <w:p>
      <w:pPr>
        <w:pStyle w:val="BodyText"/>
      </w:pPr>
      <w:r>
        <w:t xml:space="preserve">Если вопрос относится к работе АВД МОТОРС, например:</w:t>
      </w:r>
    </w:p>
    <w:p>
      <w:pPr>
        <w:pStyle w:val="Compact"/>
        <w:numPr>
          <w:ilvl w:val="0"/>
          <w:numId w:val="1011"/>
        </w:numPr>
      </w:pPr>
      <w:r>
        <w:t xml:space="preserve">состоянию заказа;</w:t>
      </w:r>
    </w:p>
    <w:p>
      <w:pPr>
        <w:pStyle w:val="Compact"/>
        <w:numPr>
          <w:ilvl w:val="0"/>
          <w:numId w:val="1011"/>
        </w:numPr>
      </w:pPr>
      <w:r>
        <w:t xml:space="preserve">работе поставщика;</w:t>
      </w:r>
    </w:p>
    <w:p>
      <w:pPr>
        <w:pStyle w:val="Compact"/>
        <w:numPr>
          <w:ilvl w:val="0"/>
          <w:numId w:val="1011"/>
        </w:numPr>
      </w:pPr>
      <w:r>
        <w:t xml:space="preserve">срокам поставки;</w:t>
      </w:r>
    </w:p>
    <w:p>
      <w:pPr>
        <w:pStyle w:val="Compact"/>
        <w:numPr>
          <w:ilvl w:val="0"/>
          <w:numId w:val="1011"/>
        </w:numPr>
      </w:pPr>
      <w:r>
        <w:t xml:space="preserve">поступлению товара;</w:t>
      </w:r>
    </w:p>
    <w:p>
      <w:pPr>
        <w:pStyle w:val="Compact"/>
        <w:numPr>
          <w:ilvl w:val="0"/>
          <w:numId w:val="1011"/>
        </w:numPr>
      </w:pPr>
      <w:r>
        <w:t xml:space="preserve">отказу по заказу;</w:t>
      </w:r>
    </w:p>
    <w:p>
      <w:pPr>
        <w:pStyle w:val="Compact"/>
        <w:numPr>
          <w:ilvl w:val="0"/>
          <w:numId w:val="1011"/>
        </w:numPr>
      </w:pPr>
      <w:r>
        <w:t xml:space="preserve">информации о товаре или заказе;</w:t>
      </w:r>
    </w:p>
    <w:p>
      <w:pPr>
        <w:pStyle w:val="Compact"/>
        <w:numPr>
          <w:ilvl w:val="0"/>
          <w:numId w:val="1011"/>
        </w:numPr>
      </w:pPr>
      <w:r>
        <w:t xml:space="preserve">возврату или рекламации в части работы АВД МОТОРС,</w:t>
      </w:r>
    </w:p>
    <w:p>
      <w:pPr>
        <w:pStyle w:val="FirstParagraph"/>
      </w:pPr>
      <w:r>
        <w:t xml:space="preserve">специалисты АВД МОТОРС самостоятельно обрабатывают такое обращение.</w:t>
      </w:r>
    </w:p>
    <w:p>
      <w:pPr>
        <w:pStyle w:val="BodyText"/>
      </w:pPr>
      <w:r>
        <w:t xml:space="preserve">Если вопрос</w:t>
      </w:r>
      <w:r>
        <w:t xml:space="preserve"> </w:t>
      </w:r>
      <w:r>
        <w:rPr>
          <w:b/>
          <w:bCs/>
        </w:rPr>
        <w:t xml:space="preserve">не относится к работе АВД МОТОРС</w:t>
      </w:r>
      <w:r>
        <w:t xml:space="preserve"> </w:t>
      </w:r>
      <w:r>
        <w:t xml:space="preserve">и требует решения со стороны партнёра, обращение будет переадресовано соответствующему партнёру.</w:t>
      </w:r>
    </w:p>
    <w:p>
      <w:pPr>
        <w:pStyle w:val="BodyText"/>
      </w:pPr>
      <w:r>
        <w:t xml:space="preserve">Таким образом, партнёру не требуется самостоятельно принимать и распределять весь поток вопросов от клиентов — основная первичная обработка обращений осуществляется АВД МОТОРС.</w:t>
      </w:r>
    </w:p>
    <w:p>
      <w:r>
        <w:pict>
          <v:rect style="width:0;height:1.5pt" o:hralign="center" o:hrstd="t" o:hr="t"/>
        </w:pict>
      </w:r>
    </w:p>
    <w:bookmarkEnd w:id="19"/>
    <w:bookmarkStart w:id="20" w:name="возвраты-и-рекламации"/>
    <w:p>
      <w:pPr>
        <w:pStyle w:val="Heading1"/>
      </w:pPr>
      <w:r>
        <w:t xml:space="preserve">11. Возвраты и рекламации</w:t>
      </w:r>
    </w:p>
    <w:p>
      <w:pPr>
        <w:pStyle w:val="FirstParagraph"/>
      </w:pPr>
      <w:r>
        <w:t xml:space="preserve">Если клиент сообщает о необходимости возврата или о проблеме с товаром, обращение оформляется через соответствующий заказ.</w:t>
      </w:r>
    </w:p>
    <w:p>
      <w:pPr>
        <w:pStyle w:val="BodyText"/>
      </w:pPr>
      <w:r>
        <w:t xml:space="preserve">Необходимо:</w:t>
      </w:r>
    </w:p>
    <w:p>
      <w:pPr>
        <w:pStyle w:val="Compact"/>
        <w:numPr>
          <w:ilvl w:val="0"/>
          <w:numId w:val="1012"/>
        </w:numPr>
      </w:pPr>
      <w:r>
        <w:t xml:space="preserve">Найти заказ клиента.</w:t>
      </w:r>
    </w:p>
    <w:p>
      <w:pPr>
        <w:pStyle w:val="Compact"/>
        <w:numPr>
          <w:ilvl w:val="0"/>
          <w:numId w:val="1012"/>
        </w:numPr>
      </w:pPr>
      <w:r>
        <w:t xml:space="preserve">Выбрать соответствующую товарную позицию.</w:t>
      </w:r>
    </w:p>
    <w:p>
      <w:pPr>
        <w:pStyle w:val="Compact"/>
        <w:numPr>
          <w:ilvl w:val="0"/>
          <w:numId w:val="1012"/>
        </w:numPr>
      </w:pPr>
      <w:r>
        <w:t xml:space="preserve">Создать обращение.</w:t>
      </w:r>
    </w:p>
    <w:p>
      <w:pPr>
        <w:pStyle w:val="Compact"/>
        <w:numPr>
          <w:ilvl w:val="0"/>
          <w:numId w:val="1012"/>
        </w:numPr>
      </w:pPr>
      <w:r>
        <w:t xml:space="preserve">Указать причину обращения.</w:t>
      </w:r>
    </w:p>
    <w:p>
      <w:pPr>
        <w:pStyle w:val="Compact"/>
        <w:numPr>
          <w:ilvl w:val="0"/>
          <w:numId w:val="1012"/>
        </w:numPr>
      </w:pPr>
      <w:r>
        <w:t xml:space="preserve">При необходимости приложить фотографии и другие материалы.</w:t>
      </w:r>
    </w:p>
    <w:p>
      <w:pPr>
        <w:pStyle w:val="Compact"/>
        <w:numPr>
          <w:ilvl w:val="0"/>
          <w:numId w:val="1012"/>
        </w:numPr>
      </w:pPr>
      <w:r>
        <w:t xml:space="preserve">Отправить обращение на рассмотрение.</w:t>
      </w:r>
    </w:p>
    <w:p>
      <w:pPr>
        <w:pStyle w:val="FirstParagraph"/>
      </w:pPr>
      <w:r>
        <w:t xml:space="preserve">Обращение поступает специалистам АВД МОТОРС.</w:t>
      </w:r>
    </w:p>
    <w:p>
      <w:pPr>
        <w:pStyle w:val="BodyText"/>
      </w:pPr>
      <w:r>
        <w:t xml:space="preserve">Если вопрос относится к поставке, товару или иным обязательствам в рамках работы АВД МОТОРС, обращение рассматривается нашими специалистами.</w:t>
      </w:r>
    </w:p>
    <w:p>
      <w:pPr>
        <w:pStyle w:val="BodyText"/>
      </w:pPr>
      <w:r>
        <w:t xml:space="preserve">Если решение вопроса зависит от партнёра, соответствующее обращение будет ему переадресовано.</w:t>
      </w:r>
    </w:p>
    <w:p>
      <w:pPr>
        <w:pStyle w:val="BodyText"/>
      </w:pPr>
      <w:r>
        <w:t xml:space="preserve">Статус обращения можно контролировать через систему.</w:t>
      </w:r>
    </w:p>
    <w:p>
      <w:r>
        <w:pict>
          <v:rect style="width:0;height:1.5pt" o:hralign="center" o:hrstd="t" o:hr="t"/>
        </w:pict>
      </w:r>
    </w:p>
    <w:bookmarkEnd w:id="20"/>
    <w:bookmarkStart w:id="21" w:name="переписка-с-клиентами"/>
    <w:p>
      <w:pPr>
        <w:pStyle w:val="Heading1"/>
      </w:pPr>
      <w:r>
        <w:t xml:space="preserve">12. Переписка с клиентами</w:t>
      </w:r>
    </w:p>
    <w:p>
      <w:pPr>
        <w:pStyle w:val="FirstParagraph"/>
      </w:pPr>
      <w:r>
        <w:t xml:space="preserve">Партнёр может использовать функционал сообщений для взаимодействия со своей клиентской базой.</w:t>
      </w:r>
    </w:p>
    <w:p>
      <w:pPr>
        <w:pStyle w:val="BodyText"/>
      </w:pPr>
      <w:r>
        <w:t xml:space="preserve">Это удобно для:</w:t>
      </w:r>
    </w:p>
    <w:p>
      <w:pPr>
        <w:pStyle w:val="Compact"/>
        <w:numPr>
          <w:ilvl w:val="0"/>
          <w:numId w:val="1013"/>
        </w:numPr>
      </w:pPr>
      <w:r>
        <w:t xml:space="preserve">уведомлений;</w:t>
      </w:r>
    </w:p>
    <w:p>
      <w:pPr>
        <w:pStyle w:val="Compact"/>
        <w:numPr>
          <w:ilvl w:val="0"/>
          <w:numId w:val="1013"/>
        </w:numPr>
      </w:pPr>
      <w:r>
        <w:t xml:space="preserve">информации о работе;</w:t>
      </w:r>
    </w:p>
    <w:p>
      <w:pPr>
        <w:pStyle w:val="Compact"/>
        <w:numPr>
          <w:ilvl w:val="0"/>
          <w:numId w:val="1013"/>
        </w:numPr>
      </w:pPr>
      <w:r>
        <w:t xml:space="preserve">изменений условий;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индивидуальных сообщений;</w:t>
      </w:r>
    </w:p>
    <w:p>
      <w:pPr>
        <w:pStyle w:val="Compact"/>
        <w:numPr>
          <w:ilvl w:val="0"/>
          <w:numId w:val="1013"/>
        </w:numPr>
      </w:pPr>
      <w:r>
        <w:t xml:space="preserve">массового информирования клиентов.</w:t>
      </w:r>
    </w:p>
    <w:p>
      <w:pPr>
        <w:pStyle w:val="FirstParagraph"/>
      </w:pPr>
      <w:r>
        <w:t xml:space="preserve">При этом вопросы непосредственно по заказам первоначально поступают специалистам АВД МОТОРС и при необходимости переадресуются партнёру.</w:t>
      </w:r>
    </w:p>
    <w:p>
      <w:r>
        <w:pict>
          <v:rect style="width:0;height:1.5pt" o:hralign="center" o:hrstd="t" o:hr="t"/>
        </w:pict>
      </w:r>
    </w:p>
    <w:bookmarkEnd w:id="21"/>
    <w:bookmarkStart w:id="22" w:name="работа-через-электронные-каталоги"/>
    <w:p>
      <w:pPr>
        <w:pStyle w:val="Heading1"/>
      </w:pPr>
      <w:r>
        <w:t xml:space="preserve">13. Работа через электронные каталоги</w:t>
      </w:r>
    </w:p>
    <w:p>
      <w:pPr>
        <w:pStyle w:val="FirstParagraph"/>
      </w:pPr>
      <w:r>
        <w:t xml:space="preserve">Партнёр и его клиенты могут использовать возможности сайта АВД МОТОРС для поиска и подбора товаров.</w:t>
      </w:r>
    </w:p>
    <w:p>
      <w:pPr>
        <w:pStyle w:val="BodyText"/>
      </w:pPr>
      <w:r>
        <w:t xml:space="preserve">В том числе:</w:t>
      </w:r>
    </w:p>
    <w:p>
      <w:pPr>
        <w:pStyle w:val="Compact"/>
        <w:numPr>
          <w:ilvl w:val="0"/>
          <w:numId w:val="1014"/>
        </w:numPr>
      </w:pPr>
      <w:r>
        <w:t xml:space="preserve">поиск по артикулу;</w:t>
      </w:r>
    </w:p>
    <w:p>
      <w:pPr>
        <w:pStyle w:val="Compact"/>
        <w:numPr>
          <w:ilvl w:val="0"/>
          <w:numId w:val="1014"/>
        </w:numPr>
      </w:pPr>
      <w:r>
        <w:t xml:space="preserve">поиск аналогов;</w:t>
      </w:r>
    </w:p>
    <w:p>
      <w:pPr>
        <w:pStyle w:val="Compact"/>
        <w:numPr>
          <w:ilvl w:val="0"/>
          <w:numId w:val="1014"/>
        </w:numPr>
      </w:pPr>
      <w:r>
        <w:t xml:space="preserve">поиск по VIN;</w:t>
      </w:r>
    </w:p>
    <w:p>
      <w:pPr>
        <w:pStyle w:val="Compact"/>
        <w:numPr>
          <w:ilvl w:val="0"/>
          <w:numId w:val="1014"/>
        </w:numPr>
      </w:pPr>
      <w:r>
        <w:t xml:space="preserve">каталоги производителей;</w:t>
      </w:r>
    </w:p>
    <w:p>
      <w:pPr>
        <w:pStyle w:val="Compact"/>
        <w:numPr>
          <w:ilvl w:val="0"/>
          <w:numId w:val="1014"/>
        </w:numPr>
      </w:pPr>
      <w:r>
        <w:t xml:space="preserve">каталоги автозапчастей;</w:t>
      </w:r>
    </w:p>
    <w:p>
      <w:pPr>
        <w:pStyle w:val="Compact"/>
        <w:numPr>
          <w:ilvl w:val="0"/>
          <w:numId w:val="1014"/>
        </w:numPr>
      </w:pPr>
      <w:r>
        <w:t xml:space="preserve">подбор масел;</w:t>
      </w:r>
    </w:p>
    <w:p>
      <w:pPr>
        <w:pStyle w:val="Compact"/>
        <w:numPr>
          <w:ilvl w:val="0"/>
          <w:numId w:val="1014"/>
        </w:numPr>
      </w:pPr>
      <w:r>
        <w:t xml:space="preserve">подбор шин;</w:t>
      </w:r>
    </w:p>
    <w:p>
      <w:pPr>
        <w:pStyle w:val="Compact"/>
        <w:numPr>
          <w:ilvl w:val="0"/>
          <w:numId w:val="1014"/>
        </w:numPr>
      </w:pPr>
      <w:r>
        <w:t xml:space="preserve">другие специализированные каталоги.</w:t>
      </w:r>
    </w:p>
    <w:p>
      <w:pPr>
        <w:pStyle w:val="FirstParagraph"/>
      </w:pPr>
      <w:r>
        <w:t xml:space="preserve">После подбора товар можно сразу заказать через интернет-магазин.</w:t>
      </w:r>
    </w:p>
    <w:p>
      <w:r>
        <w:pict>
          <v:rect style="width:0;height:1.5pt" o:hralign="center" o:hrstd="t" o:hr="t"/>
        </w:pict>
      </w:r>
    </w:p>
    <w:bookmarkEnd w:id="22"/>
    <w:bookmarkStart w:id="23" w:name="работа-с-большим-количеством-клиентов"/>
    <w:p>
      <w:pPr>
        <w:pStyle w:val="Heading1"/>
      </w:pPr>
      <w:r>
        <w:t xml:space="preserve">14. Работа с большим количеством клиентов</w:t>
      </w:r>
    </w:p>
    <w:p>
      <w:pPr>
        <w:pStyle w:val="FirstParagraph"/>
      </w:pPr>
      <w:r>
        <w:t xml:space="preserve">Основное преимущество партнёрской программы заключается в том, что каждый клиент может самостоятельно работать с интернет-магазином.</w:t>
      </w:r>
    </w:p>
    <w:p>
      <w:pPr>
        <w:pStyle w:val="BodyText"/>
      </w:pPr>
      <w:r>
        <w:t xml:space="preserve">После настройки автоматической отправки весь основной процесс может выглядеть следующим образом:</w:t>
      </w:r>
    </w:p>
    <w:p>
      <w:pPr>
        <w:pStyle w:val="BodyText"/>
      </w:pPr>
      <w:r>
        <w:rPr>
          <w:b/>
          <w:bCs/>
        </w:rPr>
        <w:t xml:space="preserve">Клиент самостоятельно находит товар → оформляет заказ → система автоматически передаёт заказ в работу АВД МОТОРС.</w:t>
      </w:r>
    </w:p>
    <w:p>
      <w:pPr>
        <w:pStyle w:val="BodyText"/>
      </w:pPr>
      <w:r>
        <w:t xml:space="preserve">Партнёр:</w:t>
      </w:r>
    </w:p>
    <w:p>
      <w:pPr>
        <w:pStyle w:val="BodyText"/>
      </w:pPr>
      <w:r>
        <w:rPr>
          <w:b/>
          <w:bCs/>
        </w:rPr>
        <w:t xml:space="preserve">регистрирует клиента → устанавливает наценку → настраивает автоматическую отправку → контролирует заказы и баланс.</w:t>
      </w:r>
    </w:p>
    <w:p>
      <w:pPr>
        <w:pStyle w:val="BodyText"/>
      </w:pPr>
      <w:r>
        <w:t xml:space="preserve">АВД МОТОРС:</w:t>
      </w:r>
    </w:p>
    <w:p>
      <w:pPr>
        <w:pStyle w:val="BodyText"/>
      </w:pPr>
      <w:r>
        <w:rPr>
          <w:b/>
          <w:bCs/>
        </w:rPr>
        <w:t xml:space="preserve">принимает заказы в работу → взаимодействует с поставщиками → обрабатывает вопросы по заказам → при необходимости переадресует партнёру вопросы, относящиеся к его зоне ответственности.</w:t>
      </w:r>
    </w:p>
    <w:p>
      <w:pPr>
        <w:pStyle w:val="BodyText"/>
      </w:pPr>
      <w:r>
        <w:t xml:space="preserve">Это позволяет одному партнёру работать с большим количеством клиентов при минимальном объёме ручных операций.</w:t>
      </w:r>
    </w:p>
    <w:p>
      <w:r>
        <w:pict>
          <v:rect style="width:0;height:1.5pt" o:hralign="center" o:hrstd="t" o:hr="t"/>
        </w:pict>
      </w:r>
    </w:p>
    <w:bookmarkEnd w:id="23"/>
    <w:bookmarkStart w:id="24" w:name="пример-работы"/>
    <w:p>
      <w:pPr>
        <w:pStyle w:val="Heading1"/>
      </w:pPr>
      <w:r>
        <w:t xml:space="preserve">15. Пример работы</w:t>
      </w:r>
    </w:p>
    <w:p>
      <w:pPr>
        <w:pStyle w:val="FirstParagraph"/>
      </w:pPr>
      <w:r>
        <w:t xml:space="preserve">Допустим, у магазина или автосервиса есть 30 постоянных клиентов.</w:t>
      </w:r>
    </w:p>
    <w:p>
      <w:pPr>
        <w:pStyle w:val="BodyText"/>
      </w:pPr>
      <w:r>
        <w:t xml:space="preserve">Партнёр подключается к партнёрской программе АВД МОТОРС.</w:t>
      </w:r>
    </w:p>
    <w:p>
      <w:pPr>
        <w:pStyle w:val="BodyText"/>
      </w:pPr>
      <w:r>
        <w:t xml:space="preserve">Далее:</w:t>
      </w:r>
    </w:p>
    <w:p>
      <w:pPr>
        <w:pStyle w:val="BodyText"/>
      </w:pPr>
      <w:r>
        <w:rPr>
          <w:b/>
          <w:bCs/>
        </w:rPr>
        <w:t xml:space="preserve">Шаг 1.</w:t>
      </w:r>
      <w:r>
        <w:t xml:space="preserve"> </w:t>
      </w:r>
      <w:r>
        <w:t xml:space="preserve">Регистрирует своих клиентов.</w:t>
      </w:r>
    </w:p>
    <w:p>
      <w:pPr>
        <w:pStyle w:val="BodyText"/>
      </w:pPr>
      <w:r>
        <w:rPr>
          <w:b/>
          <w:bCs/>
        </w:rPr>
        <w:t xml:space="preserve">Шаг 2.</w:t>
      </w:r>
      <w:r>
        <w:t xml:space="preserve"> </w:t>
      </w:r>
      <w:r>
        <w:t xml:space="preserve">Устанавливает для них необходимые условия и наценку.</w:t>
      </w:r>
    </w:p>
    <w:p>
      <w:pPr>
        <w:pStyle w:val="BodyText"/>
      </w:pPr>
      <w:r>
        <w:rPr>
          <w:b/>
          <w:bCs/>
        </w:rPr>
        <w:t xml:space="preserve">Шаг 3.</w:t>
      </w:r>
      <w:r>
        <w:t xml:space="preserve"> </w:t>
      </w:r>
      <w:r>
        <w:t xml:space="preserve">Настраивает автоматическую отправку заказов.</w:t>
      </w:r>
    </w:p>
    <w:p>
      <w:pPr>
        <w:pStyle w:val="BodyText"/>
      </w:pPr>
      <w:r>
        <w:rPr>
          <w:b/>
          <w:bCs/>
        </w:rPr>
        <w:t xml:space="preserve">Шаг 4.</w:t>
      </w:r>
      <w:r>
        <w:t xml:space="preserve"> </w:t>
      </w:r>
      <w:r>
        <w:t xml:space="preserve">При необходимости подключает эквайринг через расчётный счёт в Альфа-Банке.</w:t>
      </w:r>
    </w:p>
    <w:p>
      <w:pPr>
        <w:pStyle w:val="BodyText"/>
      </w:pPr>
      <w:r>
        <w:rPr>
          <w:b/>
          <w:bCs/>
        </w:rPr>
        <w:t xml:space="preserve">Шаг 5.</w:t>
      </w:r>
      <w:r>
        <w:t xml:space="preserve"> </w:t>
      </w:r>
      <w:r>
        <w:t xml:space="preserve">Клиенты самостоятельно заходят на сайт, подбирают товары и оформляют заказы.</w:t>
      </w:r>
    </w:p>
    <w:p>
      <w:pPr>
        <w:pStyle w:val="BodyText"/>
      </w:pPr>
      <w:r>
        <w:rPr>
          <w:b/>
          <w:bCs/>
        </w:rPr>
        <w:t xml:space="preserve">Шаг 6.</w:t>
      </w:r>
      <w:r>
        <w:t xml:space="preserve"> </w:t>
      </w:r>
      <w:r>
        <w:t xml:space="preserve">Система автоматически передаёт заказы в работу АВД МОТОРС.</w:t>
      </w:r>
    </w:p>
    <w:p>
      <w:pPr>
        <w:pStyle w:val="BodyText"/>
      </w:pPr>
      <w:r>
        <w:rPr>
          <w:b/>
          <w:bCs/>
        </w:rPr>
        <w:t xml:space="preserve">Шаг 7.</w:t>
      </w:r>
      <w:r>
        <w:t xml:space="preserve"> </w:t>
      </w:r>
      <w:r>
        <w:t xml:space="preserve">Партнёр контролирует заказы и взаиморасчёты через Панель администратора.</w:t>
      </w:r>
    </w:p>
    <w:p>
      <w:pPr>
        <w:pStyle w:val="BodyText"/>
      </w:pPr>
      <w:r>
        <w:rPr>
          <w:b/>
          <w:bCs/>
        </w:rPr>
        <w:t xml:space="preserve">Шаг 8.</w:t>
      </w:r>
      <w:r>
        <w:t xml:space="preserve"> </w:t>
      </w:r>
      <w:r>
        <w:t xml:space="preserve">Вопросы по заказам поступают специалистам АВД МОТОРС. Вопросы, относящиеся непосредственно к партнёру, переадресуются ему.</w:t>
      </w:r>
    </w:p>
    <w:p>
      <w:pPr>
        <w:pStyle w:val="BodyText"/>
      </w:pPr>
      <w:r>
        <w:rPr>
          <w:b/>
          <w:bCs/>
        </w:rPr>
        <w:t xml:space="preserve">Шаг 9.</w:t>
      </w:r>
      <w:r>
        <w:t xml:space="preserve"> </w:t>
      </w:r>
      <w:r>
        <w:t xml:space="preserve">При использовании 1С партнёр может настроить обмен данными и документами через веб-сервис АВД МОТОРС.</w:t>
      </w:r>
    </w:p>
    <w:p>
      <w:r>
        <w:pict>
          <v:rect style="width:0;height:1.5pt" o:hralign="center" o:hrstd="t" o:hr="t"/>
        </w:pict>
      </w:r>
    </w:p>
    <w:bookmarkEnd w:id="24"/>
    <w:bookmarkStart w:id="25" w:name="кому-подходит-партнёрская-программа"/>
    <w:p>
      <w:pPr>
        <w:pStyle w:val="Heading1"/>
      </w:pPr>
      <w:r>
        <w:t xml:space="preserve">16. Кому подходит партнёрская программа</w:t>
      </w:r>
    </w:p>
    <w:p>
      <w:pPr>
        <w:pStyle w:val="FirstParagraph"/>
      </w:pPr>
      <w:r>
        <w:t xml:space="preserve">Программа подходит:</w:t>
      </w:r>
    </w:p>
    <w:p>
      <w:pPr>
        <w:pStyle w:val="Compact"/>
        <w:numPr>
          <w:ilvl w:val="0"/>
          <w:numId w:val="1015"/>
        </w:numPr>
      </w:pPr>
      <w:r>
        <w:t xml:space="preserve">магазинам автозапчастей;</w:t>
      </w:r>
    </w:p>
    <w:p>
      <w:pPr>
        <w:pStyle w:val="Compact"/>
        <w:numPr>
          <w:ilvl w:val="0"/>
          <w:numId w:val="1015"/>
        </w:numPr>
      </w:pPr>
      <w:r>
        <w:t xml:space="preserve">интернет-магазинам;</w:t>
      </w:r>
    </w:p>
    <w:p>
      <w:pPr>
        <w:pStyle w:val="Compact"/>
        <w:numPr>
          <w:ilvl w:val="0"/>
          <w:numId w:val="1015"/>
        </w:numPr>
      </w:pPr>
      <w:r>
        <w:t xml:space="preserve">автосервисам и СТО;</w:t>
      </w:r>
    </w:p>
    <w:p>
      <w:pPr>
        <w:pStyle w:val="Compact"/>
        <w:numPr>
          <w:ilvl w:val="0"/>
          <w:numId w:val="1015"/>
        </w:numPr>
      </w:pPr>
      <w:r>
        <w:t xml:space="preserve">отделам снабжения и заказов;</w:t>
      </w:r>
    </w:p>
    <w:p>
      <w:pPr>
        <w:pStyle w:val="Compact"/>
        <w:numPr>
          <w:ilvl w:val="0"/>
          <w:numId w:val="1015"/>
        </w:numPr>
      </w:pPr>
      <w:r>
        <w:t xml:space="preserve">специалистам по подбору автозапчастей;</w:t>
      </w:r>
    </w:p>
    <w:p>
      <w:pPr>
        <w:pStyle w:val="Compact"/>
        <w:numPr>
          <w:ilvl w:val="0"/>
          <w:numId w:val="1015"/>
        </w:numPr>
      </w:pPr>
      <w:r>
        <w:t xml:space="preserve">продавцам автозапчастей;</w:t>
      </w:r>
    </w:p>
    <w:p>
      <w:pPr>
        <w:pStyle w:val="Compact"/>
        <w:numPr>
          <w:ilvl w:val="0"/>
          <w:numId w:val="1015"/>
        </w:numPr>
      </w:pPr>
      <w:r>
        <w:t xml:space="preserve">частным специалистам, работающим с постоянными клиентами.</w:t>
      </w:r>
    </w:p>
    <w:p>
      <w:pPr>
        <w:pStyle w:val="FirstParagraph"/>
      </w:pPr>
      <w:r>
        <w:t xml:space="preserve">Главное условие — умение самостоятельно работать с электронными каталогами и интернет-магазином.</w:t>
      </w:r>
    </w:p>
    <w:p>
      <w:r>
        <w:pict>
          <v:rect style="width:0;height:1.5pt" o:hralign="center" o:hrstd="t" o:hr="t"/>
        </w:pict>
      </w:r>
    </w:p>
    <w:bookmarkEnd w:id="25"/>
    <w:bookmarkStart w:id="26" w:name="X45376c8402052c3f3c1cfe7736308400b84d6cc"/>
    <w:p>
      <w:pPr>
        <w:pStyle w:val="Heading1"/>
      </w:pPr>
      <w:r>
        <w:t xml:space="preserve">17. Чем партнёр отличается от представительства</w:t>
      </w:r>
    </w:p>
    <w:p>
      <w:pPr>
        <w:pStyle w:val="FirstParagraph"/>
      </w:pPr>
      <w:r>
        <w:rPr>
          <w:b/>
          <w:bCs/>
        </w:rPr>
        <w:t xml:space="preserve">Партнёр не является официальным представительством АВД МОТОРС.</w:t>
      </w:r>
    </w:p>
    <w:p>
      <w:pPr>
        <w:pStyle w:val="BodyText"/>
      </w:pPr>
      <w:r>
        <w:t xml:space="preserve">Для партнёра не устанавливаются требования, предусмотренные программой представительств, в том числе обязательное наличие:</w:t>
      </w:r>
    </w:p>
    <w:p>
      <w:pPr>
        <w:pStyle w:val="Compact"/>
        <w:numPr>
          <w:ilvl w:val="0"/>
          <w:numId w:val="1016"/>
        </w:numPr>
      </w:pPr>
      <w:r>
        <w:t xml:space="preserve">отдельного торгового помещения;</w:t>
      </w:r>
    </w:p>
    <w:p>
      <w:pPr>
        <w:pStyle w:val="Compact"/>
        <w:numPr>
          <w:ilvl w:val="0"/>
          <w:numId w:val="1016"/>
        </w:numPr>
      </w:pPr>
      <w:r>
        <w:t xml:space="preserve">склада;</w:t>
      </w:r>
    </w:p>
    <w:p>
      <w:pPr>
        <w:pStyle w:val="Compact"/>
        <w:numPr>
          <w:ilvl w:val="0"/>
          <w:numId w:val="1016"/>
        </w:numPr>
      </w:pPr>
      <w:r>
        <w:t xml:space="preserve">собственного транспорта;</w:t>
      </w:r>
    </w:p>
    <w:p>
      <w:pPr>
        <w:pStyle w:val="Compact"/>
        <w:numPr>
          <w:ilvl w:val="0"/>
          <w:numId w:val="1016"/>
        </w:numPr>
      </w:pPr>
      <w:r>
        <w:t xml:space="preserve">вывески АВД МОТОРС;</w:t>
      </w:r>
    </w:p>
    <w:p>
      <w:pPr>
        <w:pStyle w:val="Compact"/>
        <w:numPr>
          <w:ilvl w:val="0"/>
          <w:numId w:val="1016"/>
        </w:numPr>
      </w:pPr>
      <w:r>
        <w:t xml:space="preserve">оформления помещения в фирменном стиле;</w:t>
      </w:r>
    </w:p>
    <w:p>
      <w:pPr>
        <w:pStyle w:val="Compact"/>
        <w:numPr>
          <w:ilvl w:val="0"/>
          <w:numId w:val="1016"/>
        </w:numPr>
      </w:pPr>
      <w:r>
        <w:t xml:space="preserve">упаковочных материалов с символикой АВД МОТОРС.</w:t>
      </w:r>
    </w:p>
    <w:p>
      <w:pPr>
        <w:pStyle w:val="FirstParagraph"/>
      </w:pPr>
      <w:r>
        <w:t xml:space="preserve">Партнёр может работать на базе уже существующего магазина, автосервиса, отдела заказов или самостоятельно.</w:t>
      </w:r>
    </w:p>
    <w:p>
      <w:r>
        <w:pict>
          <v:rect style="width:0;height:1.5pt" o:hralign="center" o:hrstd="t" o:hr="t"/>
        </w:pict>
      </w:r>
    </w:p>
    <w:bookmarkEnd w:id="26"/>
    <w:bookmarkStart w:id="27" w:name="краткая-схема-работы"/>
    <w:p>
      <w:pPr>
        <w:pStyle w:val="Heading1"/>
      </w:pPr>
      <w:r>
        <w:t xml:space="preserve">18. Краткая схема работы</w:t>
      </w:r>
    </w:p>
    <w:p>
      <w:pPr>
        <w:pStyle w:val="FirstParagraph"/>
      </w:pPr>
      <w:r>
        <w:rPr>
          <w:b/>
          <w:bCs/>
        </w:rPr>
        <w:t xml:space="preserve">АВД МОТОРС</w:t>
      </w:r>
    </w:p>
    <w:p>
      <w:pPr>
        <w:pStyle w:val="BodyText"/>
      </w:pPr>
      <w:r>
        <w:t xml:space="preserve">↓ предоставляет интернет-магазин, ассортимент, поставщиков и систему управления</w:t>
      </w:r>
      <w:r>
        <w:br/>
      </w:r>
      <w:r>
        <w:t xml:space="preserve">↓ принимает автоматически отправленные заказы в работу</w:t>
      </w:r>
      <w:r>
        <w:br/>
      </w:r>
      <w:r>
        <w:t xml:space="preserve">↓ обрабатывает вопросы по заказам</w:t>
      </w:r>
    </w:p>
    <w:p>
      <w:pPr>
        <w:pStyle w:val="BodyText"/>
      </w:pPr>
      <w:r>
        <w:rPr>
          <w:b/>
          <w:bCs/>
        </w:rPr>
        <w:t xml:space="preserve">ПАРТНЁР</w:t>
      </w:r>
    </w:p>
    <w:p>
      <w:pPr>
        <w:pStyle w:val="BodyText"/>
      </w:pPr>
      <w:r>
        <w:t xml:space="preserve">↓ регистрирует своих клиентов</w:t>
      </w:r>
      <w:r>
        <w:br/>
      </w:r>
      <w:r>
        <w:t xml:space="preserve">↓ устанавливает наценку</w:t>
      </w:r>
      <w:r>
        <w:br/>
      </w:r>
      <w:r>
        <w:t xml:space="preserve">↓ настраивает автоматическую отправку заказов</w:t>
      </w:r>
      <w:r>
        <w:br/>
      </w:r>
      <w:r>
        <w:t xml:space="preserve">↓ при необходимости подключает эквайринг</w:t>
      </w:r>
      <w:r>
        <w:br/>
      </w:r>
      <w:r>
        <w:t xml:space="preserve">↓ контролирует заказы и расчёты</w:t>
      </w:r>
      <w:r>
        <w:br/>
      </w:r>
      <w:r>
        <w:t xml:space="preserve">↓ может интегрировать свою 1С по веб-сервису</w:t>
      </w:r>
    </w:p>
    <w:p>
      <w:pPr>
        <w:pStyle w:val="BodyText"/>
      </w:pPr>
      <w:r>
        <w:rPr>
          <w:b/>
          <w:bCs/>
        </w:rPr>
        <w:t xml:space="preserve">КЛИЕНТ ПАРТНЁРА</w:t>
      </w:r>
    </w:p>
    <w:p>
      <w:pPr>
        <w:pStyle w:val="BodyText"/>
      </w:pPr>
      <w:r>
        <w:t xml:space="preserve">↓ самостоятельно подбирает товар</w:t>
      </w:r>
      <w:r>
        <w:br/>
      </w:r>
      <w:r>
        <w:t xml:space="preserve">↓ оформляет заказ</w:t>
      </w:r>
      <w:r>
        <w:br/>
      </w:r>
      <w:r>
        <w:t xml:space="preserve">↓ оплачивает заказ</w:t>
      </w:r>
      <w:r>
        <w:br/>
      </w:r>
      <w:r>
        <w:t xml:space="preserve">↓ отслеживает его выполнение</w:t>
      </w:r>
      <w:r>
        <w:br/>
      </w:r>
      <w:r>
        <w:t xml:space="preserve">↓ задаёт вопросы непосредственно через систему АВД МОТОРС</w:t>
      </w:r>
    </w:p>
    <w:p>
      <w:r>
        <w:pict>
          <v:rect style="width:0;height:1.5pt" o:hralign="center" o:hrstd="t" o:hr="t"/>
        </w:pict>
      </w:r>
    </w:p>
    <w:bookmarkEnd w:id="27"/>
    <w:bookmarkStart w:id="28" w:name="начало-работы"/>
    <w:p>
      <w:pPr>
        <w:pStyle w:val="Heading1"/>
      </w:pPr>
      <w:r>
        <w:t xml:space="preserve">Начало работы</w:t>
      </w:r>
    </w:p>
    <w:p>
      <w:pPr>
        <w:pStyle w:val="FirstParagraph"/>
      </w:pPr>
      <w:r>
        <w:t xml:space="preserve">Чтобы присоединиться к партнёрской программе:</w:t>
      </w:r>
    </w:p>
    <w:p>
      <w:pPr>
        <w:pStyle w:val="BodyText"/>
      </w:pPr>
      <w:r>
        <w:rPr>
          <w:b/>
          <w:bCs/>
        </w:rPr>
        <w:t xml:space="preserve">1. Зарегистрируйтесь на avdmotors.ru.</w:t>
      </w:r>
    </w:p>
    <w:p>
      <w:pPr>
        <w:pStyle w:val="BodyText"/>
      </w:pPr>
      <w:r>
        <w:rPr>
          <w:b/>
          <w:bCs/>
        </w:rPr>
        <w:t xml:space="preserve">2. Подайте заявку на подключение партнёрского кабинета.</w:t>
      </w:r>
    </w:p>
    <w:p>
      <w:pPr>
        <w:pStyle w:val="BodyText"/>
      </w:pPr>
      <w:r>
        <w:rPr>
          <w:b/>
          <w:bCs/>
        </w:rPr>
        <w:t xml:space="preserve">3. Получите доступ к Панели администратора.</w:t>
      </w:r>
    </w:p>
    <w:p>
      <w:pPr>
        <w:pStyle w:val="BodyText"/>
      </w:pPr>
      <w:r>
        <w:rPr>
          <w:b/>
          <w:bCs/>
        </w:rPr>
        <w:t xml:space="preserve">4. Зарегистрируйте своих клиентов.</w:t>
      </w:r>
    </w:p>
    <w:p>
      <w:pPr>
        <w:pStyle w:val="BodyText"/>
      </w:pPr>
      <w:r>
        <w:rPr>
          <w:b/>
          <w:bCs/>
        </w:rPr>
        <w:t xml:space="preserve">5. Установите наценки.</w:t>
      </w:r>
    </w:p>
    <w:p>
      <w:pPr>
        <w:pStyle w:val="BodyText"/>
      </w:pPr>
      <w:r>
        <w:rPr>
          <w:b/>
          <w:bCs/>
        </w:rPr>
        <w:t xml:space="preserve">6. Настройте автоматическую отправку заказов.</w:t>
      </w:r>
    </w:p>
    <w:p>
      <w:pPr>
        <w:pStyle w:val="BodyText"/>
      </w:pPr>
      <w:r>
        <w:rPr>
          <w:b/>
          <w:bCs/>
        </w:rPr>
        <w:t xml:space="preserve">7. При необходимости откройте расчётный счёт в Альфа-Банке и подключите эквайринг.</w:t>
      </w:r>
    </w:p>
    <w:p>
      <w:pPr>
        <w:pStyle w:val="BodyText"/>
      </w:pPr>
      <w:r>
        <w:rPr>
          <w:b/>
          <w:bCs/>
        </w:rPr>
        <w:t xml:space="preserve">8. При необходимости интегрируйте свою 1С с АВД МОТОРС через веб-сервис.</w:t>
      </w:r>
    </w:p>
    <w:p>
      <w:pPr>
        <w:pStyle w:val="BodyText"/>
      </w:pPr>
      <w:r>
        <w:rPr>
          <w:b/>
          <w:bCs/>
        </w:rPr>
        <w:t xml:space="preserve">9. Начните работу с клиентами — дальнейшая обработка заказов и вопросов максимально автоматизирована.</w:t>
      </w:r>
    </w:p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